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r w:rsidDel="00000000" w:rsidR="00000000" w:rsidRPr="00000000">
        <w:rPr>
          <w:rtl w:val="0"/>
        </w:rPr>
        <w:t xml:space="preserve">HOUSING INSPECTION CHECKLIST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150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20"/>
        <w:gridCol w:w="8430"/>
        <w:tblGridChange w:id="0">
          <w:tblGrid>
            <w:gridCol w:w="720"/>
            <w:gridCol w:w="8430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HOUSE EXTERIOR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Exterior Condition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Garage Condition if applicable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House Numbers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Mailbox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Condition of  Foundation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Condition of Stairs, Rails, and Porches 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Condition of Roof/ Gutters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Condition of Exterior Surfaces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Condition of Chimney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Are all painted surfaces free of deteriorated paint?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If not, do deteriorated surfaces exceed two square feet per room and/or is more than 10% of a component?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165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20"/>
        <w:gridCol w:w="8445"/>
        <w:tblGridChange w:id="0">
          <w:tblGrid>
            <w:gridCol w:w="720"/>
            <w:gridCol w:w="8445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ENTRANCE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Shared telephone Available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Rules and resident rights posted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Furniture in good condition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Security (locking door)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Window Condition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Ceiling Condition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Wall Condition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Floor Condition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Are all painted surfaces free of deteriorated paint?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If not, do deteriorated surfaces exceed two square feet per room and/or is more than 10% of a component?</w:t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165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5"/>
        <w:gridCol w:w="8430"/>
        <w:tblGridChange w:id="0">
          <w:tblGrid>
            <w:gridCol w:w="735"/>
            <w:gridCol w:w="8430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Living Room(s)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Furniture in good condition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Window Condition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Ceiling Condition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Wall Condition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Floor Condition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Are all painted surfaces free of deteriorated paint?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If not, do deteriorated surfaces exceed two square feet per room and/or is more than 10% of a component?</w:t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150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05"/>
        <w:gridCol w:w="8445"/>
        <w:tblGridChange w:id="0">
          <w:tblGrid>
            <w:gridCol w:w="705"/>
            <w:gridCol w:w="8445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Kitchen(s)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Appliances in working condition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Smoke detectors </w:t>
            </w:r>
            <w:r w:rsidDel="00000000" w:rsidR="00000000" w:rsidRPr="00000000">
              <w:rPr>
                <w:color w:val="333333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  <w:t xml:space="preserve">n or near every kitchen and carbon monoxide detectors present anytime gas appliances are installed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Fire Extinguisher present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Hot &amp; Cold Water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Food available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Eating area present and Furniture in good condition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Window Condition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Ceiling Condition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Wall Condition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Floor Condition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Electricity--</w:t>
            </w: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All outlets within 6 feet of a water source are GFCIs or they are connected to a GFCI circuit.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Are there covered receptacles for waste?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Are all painted surfaces free of deteriorated paint?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If not, do deteriorated surfaces exceed two square feet per room and/or is more than 10% of a component?</w:t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150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05"/>
        <w:gridCol w:w="8445"/>
        <w:tblGridChange w:id="0">
          <w:tblGrid>
            <w:gridCol w:w="705"/>
            <w:gridCol w:w="8445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Laundry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Washer &amp; Dryer in good condition and connections are safe and secure.</w:t>
            </w:r>
          </w:p>
        </w:tc>
      </w:tr>
    </w:tbl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150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5"/>
        <w:gridCol w:w="8415"/>
        <w:tblGridChange w:id="0">
          <w:tblGrid>
            <w:gridCol w:w="735"/>
            <w:gridCol w:w="8415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Heating and Plumbing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Adequacy of Heating Equipment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Safety of Heating Equipment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Ventilation / Cooling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Water Heater—general condition and attached to a wall or solid structure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Approvable Water Supply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Plumbing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Sewer Connection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General Health and Safety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Access to Unit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Fire exits accessible and well-marked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No evidence of pest infestation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All spaces free of garbage and debris / adequate space available for refuse disposal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Interior Stairs and Common Halls --Is a handrail present when there are 4 or more consecutive steps?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Other Interior Hazards 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Elevators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Interior Air Quality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Site and Neighborhood Conditions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Are all painted surfaces free of deteriorated paint?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If not, do deteriorated surfaces exceed two square feet per room and/or is more than 10% of a component?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150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5"/>
        <w:gridCol w:w="8415"/>
        <w:tblGridChange w:id="0">
          <w:tblGrid>
            <w:gridCol w:w="735"/>
            <w:gridCol w:w="8415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BEDROOM(s)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Furniture in Good Condition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Adequate space per person  (50 SF)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Smoke detectors in every bedroom and detectors for smoke and carbon monoxide (if gas heat is used) in landings outside of bedrooms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Security—lockable space for resident valuables and lockable room doors in mixed gender homes.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Window Condition -- </w:t>
            </w: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Is there at least one window large enough for egress and a reasonable means for residents to reach the ground—ladder, fire escape, etc.?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Ceiling Condition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Wall Condition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Floor Condition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Are all painted surfaces free of deteriorated paint?</w:t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If not, do deteriorated surfaces exceed two square feet per room and/or is more than 10% of a component?</w:t>
            </w:r>
          </w:p>
        </w:tc>
      </w:tr>
    </w:tbl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150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5"/>
        <w:gridCol w:w="8415"/>
        <w:tblGridChange w:id="0">
          <w:tblGrid>
            <w:gridCol w:w="735"/>
            <w:gridCol w:w="8415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BATHROOM(S)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Hot &amp; Cold Water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Tub/Shower/Sink Toilet Working Properly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Ventilation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Electricity--</w:t>
            </w:r>
            <w:r w:rsidDel="00000000" w:rsidR="00000000" w:rsidRPr="00000000">
              <w:rPr>
                <w:color w:val="333333"/>
                <w:sz w:val="20"/>
                <w:szCs w:val="20"/>
                <w:rtl w:val="0"/>
              </w:rPr>
              <w:t xml:space="preserve">All outlets within 6 feet of a water source are GFCIs or they are connected to a GFCI circuit in the breaker panel.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>
                <w:color w:val="33333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Security—lockable entry door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Window Condition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Ceiling Condition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Wall Condition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Floor Condition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Is bathroom vented with either an exterior window and/or exhaust fan?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Is bathroom free of any sewer odor or drainage problem?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Are all painted surfaces free of deteriorated paint?</w:t>
            </w:r>
          </w:p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If not, do deteriorated surfaces exceed two square feet per room and/or is more than 10% of a component?</w:t>
            </w:r>
          </w:p>
        </w:tc>
      </w:tr>
    </w:tbl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150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60"/>
        <w:gridCol w:w="8490"/>
        <w:tblGridChange w:id="0">
          <w:tblGrid>
            <w:gridCol w:w="660"/>
            <w:gridCol w:w="849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spacing w:after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ELECTRICITY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Do all fixtures and outlets work? (at least 2 outlets per room or one outlet and one light fixture per room)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Is there lighting in the common hallways and porches?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Are all outlets, light switches and fuse boxes properly covered with no cracks or breaks in the cover plates/doors? (Are all three-prong outlets grounded properly?)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  <w:t xml:space="preserve">Are light/electrical fixtures securely fastened without any hanging or exposed wires in areas where the tenant has access?</w:t>
            </w:r>
          </w:p>
        </w:tc>
      </w:tr>
    </w:tbl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150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0"/>
        <w:gridCol w:w="8460"/>
        <w:tblGridChange w:id="0">
          <w:tblGrid>
            <w:gridCol w:w="690"/>
            <w:gridCol w:w="8460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RESIDENT INTERVIEW INFORMATION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Residents are involved in decision-making at the residence 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Scheduled activities and meetings provide opportunities for community interaction 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Residents are involved in making decisions about their recovery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Residents are encouraged to participate in a variety of recovery activities inside and outside of the home (see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Standard 2.G.27.b</w:t>
              </w:r>
            </w:hyperlink>
            <w:r w:rsidDel="00000000" w:rsidR="00000000" w:rsidRPr="00000000">
              <w:rPr>
                <w:rtl w:val="0"/>
              </w:rPr>
              <w:t xml:space="preserve">)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Residents are connected to support services in the community as needed (counseling, treatment, job search, etc.)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6" w:val="single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Naloxone is available and accessible and staff members and residents are trained in its use.  (Note to providers: Contact WAQRR if you don’t have access to Naloxone kits.)</w:t>
            </w:r>
          </w:p>
        </w:tc>
      </w:tr>
    </w:tbl>
    <w:p w:rsidR="00000000" w:rsidDel="00000000" w:rsidP="00000000" w:rsidRDefault="00000000" w:rsidRPr="00000000" w14:paraId="000000E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rFonts w:ascii="Questrial" w:cs="Questrial" w:eastAsia="Questrial" w:hAnsi="Questrial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Barlow Condense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estrial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F">
    <w:pPr>
      <w:rPr>
        <w:rFonts w:ascii="Barlow Condensed" w:cs="Barlow Condensed" w:eastAsia="Barlow Condensed" w:hAnsi="Barlow Condensed"/>
        <w:b w:val="1"/>
        <w:color w:val="737373"/>
      </w:rPr>
    </w:pPr>
    <w:r w:rsidDel="00000000" w:rsidR="00000000" w:rsidRPr="00000000">
      <w:rPr>
        <w:rFonts w:ascii="Barlow Condensed" w:cs="Barlow Condensed" w:eastAsia="Barlow Condensed" w:hAnsi="Barlow Condensed"/>
        <w:b w:val="1"/>
        <w:color w:val="737373"/>
        <w:rtl w:val="0"/>
      </w:rPr>
      <w:t xml:space="preserve">Phone.</w:t>
      <w:tab/>
      <w:tab/>
      <w:tab/>
      <w:tab/>
      <w:t xml:space="preserve">Email.</w:t>
      <w:tab/>
      <w:tab/>
      <w:tab/>
      <w:t xml:space="preserve">Address.</w:t>
    </w:r>
  </w:p>
  <w:p w:rsidR="00000000" w:rsidDel="00000000" w:rsidP="00000000" w:rsidRDefault="00000000" w:rsidRPr="00000000" w14:paraId="000000F0">
    <w:pPr>
      <w:rPr/>
    </w:pPr>
    <w:r w:rsidDel="00000000" w:rsidR="00000000" w:rsidRPr="00000000">
      <w:rPr>
        <w:color w:val="737373"/>
        <w:rtl w:val="0"/>
      </w:rPr>
      <w:t xml:space="preserve">253-293-5208</w:t>
      <w:tab/>
      <w:tab/>
      <w:tab/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info@waqrr.org</w:t>
      </w:r>
    </w:hyperlink>
    <w:r w:rsidDel="00000000" w:rsidR="00000000" w:rsidRPr="00000000">
      <w:rPr>
        <w:color w:val="737373"/>
        <w:rtl w:val="0"/>
      </w:rPr>
      <w:tab/>
      <w:t xml:space="preserve">PO BOX 1978 Mount Vernon, WA 98273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057525" cy="146888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57525" cy="14688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-923924</wp:posOffset>
          </wp:positionH>
          <wp:positionV relativeFrom="paragraph">
            <wp:posOffset>-342899</wp:posOffset>
          </wp:positionV>
          <wp:extent cx="7800975" cy="357188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00975" cy="3571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waqrr.org/_files/ugd/6eb80f_733b1c062afa4216b25d5ae9dc1fa24e.pdf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rlowCondensed-regular.ttf"/><Relationship Id="rId2" Type="http://schemas.openxmlformats.org/officeDocument/2006/relationships/font" Target="fonts/BarlowCondensed-bold.ttf"/><Relationship Id="rId3" Type="http://schemas.openxmlformats.org/officeDocument/2006/relationships/font" Target="fonts/BarlowCondensed-italic.ttf"/><Relationship Id="rId4" Type="http://schemas.openxmlformats.org/officeDocument/2006/relationships/font" Target="fonts/BarlowCondensed-boldItalic.ttf"/><Relationship Id="rId5" Type="http://schemas.openxmlformats.org/officeDocument/2006/relationships/font" Target="fonts/Questrial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waqrr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